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96D682" w14:textId="16B46FB2" w:rsidR="00F01176" w:rsidRPr="00F01176" w:rsidRDefault="00F01176" w:rsidP="00F01176">
      <w:pPr>
        <w:rPr>
          <w:b/>
          <w:bCs/>
        </w:rPr>
      </w:pPr>
      <w:r w:rsidRPr="00F01176">
        <w:rPr>
          <w:b/>
          <w:bCs/>
        </w:rPr>
        <w:t>Hazardous Area Signaling</w:t>
      </w:r>
    </w:p>
    <w:p w14:paraId="6AB012B0" w14:textId="77777777" w:rsidR="00F01176" w:rsidRPr="00F01176" w:rsidRDefault="00F01176" w:rsidP="00F01176">
      <w:r w:rsidRPr="00F01176">
        <w:rPr>
          <w:noProof/>
        </w:rPr>
        <w:drawing>
          <wp:inline distT="0" distB="0" distL="0" distR="0" wp14:anchorId="38C0B38E" wp14:editId="53B517F1">
            <wp:extent cx="5886450" cy="2171700"/>
            <wp:effectExtent l="0" t="0" r="0" b="0"/>
            <wp:docPr id="1" name="Picture 1" descr="http://www.e2s.com/system/1/assets/files/000/000/505/505/6aa003d03/original/OG_RIGGER_618_2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2s.com/system/1/assets/files/000/000/505/505/6aa003d03/original/OG_RIGGER_618_228.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86450" cy="2171700"/>
                    </a:xfrm>
                    <a:prstGeom prst="rect">
                      <a:avLst/>
                    </a:prstGeom>
                    <a:noFill/>
                    <a:ln>
                      <a:noFill/>
                    </a:ln>
                  </pic:spPr>
                </pic:pic>
              </a:graphicData>
            </a:graphic>
          </wp:inline>
        </w:drawing>
      </w:r>
    </w:p>
    <w:p w14:paraId="7F7600C4" w14:textId="644F09BA" w:rsidR="00F01176" w:rsidRPr="00F01176" w:rsidRDefault="00F01176" w:rsidP="00F01176">
      <w:r w:rsidRPr="00F01176">
        <w:t xml:space="preserve">Hazardous areas are defined as areas where concentrations of flammable gases, </w:t>
      </w:r>
      <w:proofErr w:type="spellStart"/>
      <w:r w:rsidRPr="00F01176">
        <w:t>vapours</w:t>
      </w:r>
      <w:proofErr w:type="spellEnd"/>
      <w:r w:rsidRPr="00F01176">
        <w:t xml:space="preserve"> or dusts may occur, either constantly (Zones 0 and 20), under normal operating conditions (Zones 1 and 21) or unusually (Zones 2 and 22). A whole series of additional conditions relating to the temperature classification and the auto-ignition temperatures of the type of gas or dust to be found ensure that any equipment will not initiate an explosion or fire.</w:t>
      </w:r>
    </w:p>
    <w:p w14:paraId="733B81CE" w14:textId="47351842" w:rsidR="00F01176" w:rsidRPr="00F01176" w:rsidRDefault="00F01176" w:rsidP="00F01176">
      <w:r w:rsidRPr="00F01176">
        <w:t>Hazardous areas are to be found in a very wide range of manufacturing industries, far beyond the obvious petrochemical plants. Food, pharmaceutical and cosmetic manufacture all involve processing potentially explosive substances, while the problems of explosions in grain silos and sugar processing plants are very well documented.</w:t>
      </w:r>
    </w:p>
    <w:p w14:paraId="21393DF9" w14:textId="5AF08733" w:rsidR="00F01176" w:rsidRPr="00F01176" w:rsidRDefault="00F01176" w:rsidP="00F01176">
      <w:r w:rsidRPr="00F01176">
        <w:t>There are two ways of ensuring that the alarm sounders or strobes do not initiate an explosion when operated in a hazardous area: </w:t>
      </w:r>
      <w:r w:rsidRPr="00F01176">
        <w:rPr>
          <w:b/>
          <w:bCs/>
        </w:rPr>
        <w:t>explosion proof</w:t>
      </w:r>
      <w:r w:rsidRPr="00F01176">
        <w:t> or </w:t>
      </w:r>
      <w:r w:rsidRPr="00F01176">
        <w:rPr>
          <w:b/>
          <w:bCs/>
        </w:rPr>
        <w:t xml:space="preserve">intrinsically </w:t>
      </w:r>
      <w:proofErr w:type="spellStart"/>
      <w:r w:rsidRPr="00F01176">
        <w:rPr>
          <w:b/>
          <w:bCs/>
        </w:rPr>
        <w:t>safe</w:t>
      </w:r>
      <w:r w:rsidRPr="00F01176">
        <w:t>devices</w:t>
      </w:r>
      <w:proofErr w:type="spellEnd"/>
      <w:r w:rsidRPr="00F01176">
        <w:t>.</w:t>
      </w:r>
    </w:p>
    <w:p w14:paraId="45292E97" w14:textId="587F8698" w:rsidR="00F01176" w:rsidRPr="00F01176" w:rsidRDefault="00F01176" w:rsidP="00F01176">
      <w:r w:rsidRPr="00F01176">
        <w:t>Simplistically, the input energy entering an intrinsically safe device is constrained so that any arcing or sparking within the unit cannot generate enough heat to start ignition. </w:t>
      </w:r>
    </w:p>
    <w:p w14:paraId="40275D35" w14:textId="2F5B519B" w:rsidR="00F01176" w:rsidRPr="00F01176" w:rsidRDefault="00F01176" w:rsidP="00F01176">
      <w:r w:rsidRPr="00F01176">
        <w:t>The alternative approach, explosion proof, is to house the equipment in an enclosure that is sufficiently robust to prevent any internal explosion from reaching the outside. Clearly, explosion proof devices will, by their very nature, be bulkier, heavier and more robust than intrinsically safe ones, and are therefore more likely to be installed in external applications, particularly as they will be environmentally sealed to IP66 or IP67 in order to achieve the degree of protection required.</w:t>
      </w:r>
    </w:p>
    <w:p w14:paraId="7C8FEE95" w14:textId="5D567FB9" w:rsidR="00F01176" w:rsidRDefault="00F01176">
      <w:r w:rsidRPr="00F01176">
        <w:t>For Zones 2 and 22, 'increased safety' devices are required. E2S offers powerful and cost-effective ex sounders and ex beacons for these environments. </w:t>
      </w:r>
    </w:p>
    <w:p w14:paraId="5A6EC2EF" w14:textId="663925C9" w:rsidR="00A91814" w:rsidRDefault="00A91814"/>
    <w:p w14:paraId="396B7D7E" w14:textId="5B8675F6" w:rsidR="00A91814" w:rsidRDefault="00A91814">
      <w:r>
        <w:rPr>
          <w:noProof/>
        </w:rPr>
        <w:drawing>
          <wp:inline distT="0" distB="0" distL="0" distR="0" wp14:anchorId="50684219" wp14:editId="381691AD">
            <wp:extent cx="5943600" cy="9690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5943600" cy="969010"/>
                    </a:xfrm>
                    <a:prstGeom prst="rect">
                      <a:avLst/>
                    </a:prstGeom>
                  </pic:spPr>
                </pic:pic>
              </a:graphicData>
            </a:graphic>
          </wp:inline>
        </w:drawing>
      </w:r>
    </w:p>
    <w:sectPr w:rsidR="00A918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176"/>
    <w:rsid w:val="00A91814"/>
    <w:rsid w:val="00F01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4A902"/>
  <w15:chartTrackingRefBased/>
  <w15:docId w15:val="{287EFBCA-D74E-4889-A9D6-3F8179ED9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1176"/>
    <w:rPr>
      <w:color w:val="0563C1" w:themeColor="hyperlink"/>
      <w:u w:val="single"/>
    </w:rPr>
  </w:style>
  <w:style w:type="character" w:styleId="UnresolvedMention">
    <w:name w:val="Unresolved Mention"/>
    <w:basedOn w:val="DefaultParagraphFont"/>
    <w:uiPriority w:val="99"/>
    <w:semiHidden/>
    <w:unhideWhenUsed/>
    <w:rsid w:val="00F011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6549666">
      <w:bodyDiv w:val="1"/>
      <w:marLeft w:val="0"/>
      <w:marRight w:val="0"/>
      <w:marTop w:val="0"/>
      <w:marBottom w:val="0"/>
      <w:divBdr>
        <w:top w:val="none" w:sz="0" w:space="0" w:color="auto"/>
        <w:left w:val="none" w:sz="0" w:space="0" w:color="auto"/>
        <w:bottom w:val="none" w:sz="0" w:space="0" w:color="auto"/>
        <w:right w:val="none" w:sz="0" w:space="0" w:color="auto"/>
      </w:divBdr>
      <w:divsChild>
        <w:div w:id="1993868106">
          <w:marLeft w:val="-300"/>
          <w:marRight w:val="0"/>
          <w:marTop w:val="0"/>
          <w:marBottom w:val="0"/>
          <w:divBdr>
            <w:top w:val="none" w:sz="0" w:space="0" w:color="auto"/>
            <w:left w:val="none" w:sz="0" w:space="0" w:color="auto"/>
            <w:bottom w:val="none" w:sz="0" w:space="0" w:color="auto"/>
            <w:right w:val="none" w:sz="0" w:space="0" w:color="auto"/>
          </w:divBdr>
          <w:divsChild>
            <w:div w:id="1486313771">
              <w:marLeft w:val="300"/>
              <w:marRight w:val="0"/>
              <w:marTop w:val="0"/>
              <w:marBottom w:val="0"/>
              <w:divBdr>
                <w:top w:val="none" w:sz="0" w:space="0" w:color="auto"/>
                <w:left w:val="none" w:sz="0" w:space="0" w:color="auto"/>
                <w:bottom w:val="none" w:sz="0" w:space="0" w:color="auto"/>
                <w:right w:val="none" w:sz="0" w:space="0" w:color="auto"/>
              </w:divBdr>
              <w:divsChild>
                <w:div w:id="29394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557726">
          <w:marLeft w:val="-300"/>
          <w:marRight w:val="0"/>
          <w:marTop w:val="300"/>
          <w:marBottom w:val="0"/>
          <w:divBdr>
            <w:top w:val="none" w:sz="0" w:space="0" w:color="auto"/>
            <w:left w:val="none" w:sz="0" w:space="0" w:color="auto"/>
            <w:bottom w:val="none" w:sz="0" w:space="0" w:color="auto"/>
            <w:right w:val="none" w:sz="0" w:space="0" w:color="auto"/>
          </w:divBdr>
          <w:divsChild>
            <w:div w:id="1967084491">
              <w:marLeft w:val="300"/>
              <w:marRight w:val="0"/>
              <w:marTop w:val="0"/>
              <w:marBottom w:val="0"/>
              <w:divBdr>
                <w:top w:val="none" w:sz="0" w:space="0" w:color="auto"/>
                <w:left w:val="none" w:sz="0" w:space="0" w:color="auto"/>
                <w:bottom w:val="none" w:sz="0" w:space="0" w:color="auto"/>
                <w:right w:val="none" w:sz="0" w:space="0" w:color="auto"/>
              </w:divBdr>
              <w:divsChild>
                <w:div w:id="275598281">
                  <w:marLeft w:val="0"/>
                  <w:marRight w:val="0"/>
                  <w:marTop w:val="0"/>
                  <w:marBottom w:val="0"/>
                  <w:divBdr>
                    <w:top w:val="none" w:sz="0" w:space="0" w:color="auto"/>
                    <w:left w:val="none" w:sz="0" w:space="0" w:color="auto"/>
                    <w:bottom w:val="none" w:sz="0" w:space="0" w:color="auto"/>
                    <w:right w:val="none" w:sz="0" w:space="0" w:color="auto"/>
                  </w:divBdr>
                  <w:divsChild>
                    <w:div w:id="659891055">
                      <w:marLeft w:val="0"/>
                      <w:marRight w:val="0"/>
                      <w:marTop w:val="0"/>
                      <w:marBottom w:val="0"/>
                      <w:divBdr>
                        <w:top w:val="none" w:sz="0" w:space="0" w:color="auto"/>
                        <w:left w:val="none" w:sz="0" w:space="0" w:color="auto"/>
                        <w:bottom w:val="none" w:sz="0" w:space="0" w:color="auto"/>
                        <w:right w:val="none" w:sz="0" w:space="0" w:color="auto"/>
                      </w:divBdr>
                    </w:div>
                    <w:div w:id="2056805426">
                      <w:marLeft w:val="0"/>
                      <w:marRight w:val="0"/>
                      <w:marTop w:val="0"/>
                      <w:marBottom w:val="0"/>
                      <w:divBdr>
                        <w:top w:val="none" w:sz="0" w:space="0" w:color="auto"/>
                        <w:left w:val="none" w:sz="0" w:space="0" w:color="auto"/>
                        <w:bottom w:val="none" w:sz="0" w:space="0" w:color="auto"/>
                        <w:right w:val="none" w:sz="0" w:space="0" w:color="auto"/>
                      </w:divBdr>
                    </w:div>
                    <w:div w:id="349381773">
                      <w:marLeft w:val="0"/>
                      <w:marRight w:val="0"/>
                      <w:marTop w:val="0"/>
                      <w:marBottom w:val="0"/>
                      <w:divBdr>
                        <w:top w:val="none" w:sz="0" w:space="0" w:color="auto"/>
                        <w:left w:val="none" w:sz="0" w:space="0" w:color="auto"/>
                        <w:bottom w:val="none" w:sz="0" w:space="0" w:color="auto"/>
                        <w:right w:val="none" w:sz="0" w:space="0" w:color="auto"/>
                      </w:divBdr>
                    </w:div>
                    <w:div w:id="1210216877">
                      <w:marLeft w:val="0"/>
                      <w:marRight w:val="0"/>
                      <w:marTop w:val="0"/>
                      <w:marBottom w:val="0"/>
                      <w:divBdr>
                        <w:top w:val="none" w:sz="0" w:space="0" w:color="auto"/>
                        <w:left w:val="none" w:sz="0" w:space="0" w:color="auto"/>
                        <w:bottom w:val="none" w:sz="0" w:space="0" w:color="auto"/>
                        <w:right w:val="none" w:sz="0" w:space="0" w:color="auto"/>
                      </w:divBdr>
                    </w:div>
                    <w:div w:id="566187400">
                      <w:marLeft w:val="0"/>
                      <w:marRight w:val="0"/>
                      <w:marTop w:val="0"/>
                      <w:marBottom w:val="0"/>
                      <w:divBdr>
                        <w:top w:val="none" w:sz="0" w:space="0" w:color="auto"/>
                        <w:left w:val="none" w:sz="0" w:space="0" w:color="auto"/>
                        <w:bottom w:val="none" w:sz="0" w:space="0" w:color="auto"/>
                        <w:right w:val="none" w:sz="0" w:space="0" w:color="auto"/>
                      </w:divBdr>
                    </w:div>
                    <w:div w:id="1542522235">
                      <w:marLeft w:val="0"/>
                      <w:marRight w:val="0"/>
                      <w:marTop w:val="0"/>
                      <w:marBottom w:val="0"/>
                      <w:divBdr>
                        <w:top w:val="none" w:sz="0" w:space="0" w:color="auto"/>
                        <w:left w:val="none" w:sz="0" w:space="0" w:color="auto"/>
                        <w:bottom w:val="none" w:sz="0" w:space="0" w:color="auto"/>
                        <w:right w:val="none" w:sz="0" w:space="0" w:color="auto"/>
                      </w:divBdr>
                    </w:div>
                    <w:div w:id="968827756">
                      <w:marLeft w:val="0"/>
                      <w:marRight w:val="0"/>
                      <w:marTop w:val="0"/>
                      <w:marBottom w:val="0"/>
                      <w:divBdr>
                        <w:top w:val="none" w:sz="0" w:space="0" w:color="auto"/>
                        <w:left w:val="none" w:sz="0" w:space="0" w:color="auto"/>
                        <w:bottom w:val="none" w:sz="0" w:space="0" w:color="auto"/>
                        <w:right w:val="none" w:sz="0" w:space="0" w:color="auto"/>
                      </w:divBdr>
                    </w:div>
                    <w:div w:id="1962759152">
                      <w:marLeft w:val="0"/>
                      <w:marRight w:val="0"/>
                      <w:marTop w:val="0"/>
                      <w:marBottom w:val="0"/>
                      <w:divBdr>
                        <w:top w:val="none" w:sz="0" w:space="0" w:color="auto"/>
                        <w:left w:val="none" w:sz="0" w:space="0" w:color="auto"/>
                        <w:bottom w:val="none" w:sz="0" w:space="0" w:color="auto"/>
                        <w:right w:val="none" w:sz="0" w:space="0" w:color="auto"/>
                      </w:divBdr>
                    </w:div>
                    <w:div w:id="1113134021">
                      <w:marLeft w:val="0"/>
                      <w:marRight w:val="0"/>
                      <w:marTop w:val="0"/>
                      <w:marBottom w:val="0"/>
                      <w:divBdr>
                        <w:top w:val="none" w:sz="0" w:space="0" w:color="auto"/>
                        <w:left w:val="none" w:sz="0" w:space="0" w:color="auto"/>
                        <w:bottom w:val="none" w:sz="0" w:space="0" w:color="auto"/>
                        <w:right w:val="none" w:sz="0" w:space="0" w:color="auto"/>
                      </w:divBdr>
                    </w:div>
                    <w:div w:id="1969360511">
                      <w:marLeft w:val="0"/>
                      <w:marRight w:val="0"/>
                      <w:marTop w:val="0"/>
                      <w:marBottom w:val="0"/>
                      <w:divBdr>
                        <w:top w:val="none" w:sz="0" w:space="0" w:color="auto"/>
                        <w:left w:val="none" w:sz="0" w:space="0" w:color="auto"/>
                        <w:bottom w:val="none" w:sz="0" w:space="0" w:color="auto"/>
                        <w:right w:val="none" w:sz="0" w:space="0" w:color="auto"/>
                      </w:divBdr>
                    </w:div>
                    <w:div w:id="992611248">
                      <w:marLeft w:val="0"/>
                      <w:marRight w:val="0"/>
                      <w:marTop w:val="0"/>
                      <w:marBottom w:val="0"/>
                      <w:divBdr>
                        <w:top w:val="none" w:sz="0" w:space="0" w:color="auto"/>
                        <w:left w:val="none" w:sz="0" w:space="0" w:color="auto"/>
                        <w:bottom w:val="none" w:sz="0" w:space="0" w:color="auto"/>
                        <w:right w:val="none" w:sz="0" w:space="0" w:color="auto"/>
                      </w:divBdr>
                    </w:div>
                    <w:div w:id="1926062881">
                      <w:marLeft w:val="0"/>
                      <w:marRight w:val="0"/>
                      <w:marTop w:val="0"/>
                      <w:marBottom w:val="0"/>
                      <w:divBdr>
                        <w:top w:val="none" w:sz="0" w:space="0" w:color="auto"/>
                        <w:left w:val="none" w:sz="0" w:space="0" w:color="auto"/>
                        <w:bottom w:val="none" w:sz="0" w:space="0" w:color="auto"/>
                        <w:right w:val="none" w:sz="0" w:space="0" w:color="auto"/>
                      </w:divBdr>
                    </w:div>
                    <w:div w:id="39100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dc:creator>
  <cp:keywords/>
  <dc:description/>
  <cp:lastModifiedBy>Joel Myerson</cp:lastModifiedBy>
  <cp:revision>2</cp:revision>
  <dcterms:created xsi:type="dcterms:W3CDTF">2021-04-07T13:41:00Z</dcterms:created>
  <dcterms:modified xsi:type="dcterms:W3CDTF">2021-04-07T13:41:00Z</dcterms:modified>
</cp:coreProperties>
</file>